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5F6" w:rsidRDefault="000105F6" w:rsidP="000105F6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1170AF46" wp14:editId="2B00D4B1">
            <wp:extent cx="2822575" cy="533280"/>
            <wp:effectExtent l="0" t="0" r="0" b="63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479" cy="539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9EC4FFC" wp14:editId="59C54D8A">
            <wp:extent cx="581025" cy="657474"/>
            <wp:effectExtent l="0" t="0" r="0" b="9525"/>
            <wp:docPr id="2" name="Рисунок 2" descr="Б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И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38" cy="669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245B">
        <w:t xml:space="preserve"> </w:t>
      </w:r>
      <w:r>
        <w:rPr>
          <w:noProof/>
        </w:rPr>
        <w:drawing>
          <wp:inline distT="0" distB="0" distL="0" distR="0" wp14:anchorId="013C7C8E" wp14:editId="088309C3">
            <wp:extent cx="628650" cy="615840"/>
            <wp:effectExtent l="0" t="0" r="0" b="0"/>
            <wp:docPr id="5" name="Рисунок 5" descr="http://rmc34.ru/upload/iblock/530/logotip-tsi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rmc34.ru/upload/iblock/530/logotip-tsiv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64" cy="626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245B" w:rsidRDefault="00EB245B" w:rsidP="00EB245B">
      <w:pPr>
        <w:jc w:val="center"/>
        <w:rPr>
          <w:b/>
        </w:rPr>
      </w:pPr>
    </w:p>
    <w:p w:rsidR="00EB245B" w:rsidRDefault="00EB245B" w:rsidP="00775A0A">
      <w:pPr>
        <w:jc w:val="center"/>
        <w:rPr>
          <w:b/>
        </w:rPr>
      </w:pPr>
      <w:bookmarkStart w:id="1" w:name="_Hlk498421762"/>
      <w:r w:rsidRPr="00944F8C">
        <w:rPr>
          <w:b/>
        </w:rPr>
        <w:t>«Бухгалтерский учет для руководителя на производственном предприятии»</w:t>
      </w:r>
    </w:p>
    <w:bookmarkEnd w:id="1"/>
    <w:p w:rsidR="002D530E" w:rsidRPr="006721DC" w:rsidRDefault="002D530E" w:rsidP="002D530E">
      <w:pPr>
        <w:rPr>
          <w:b/>
        </w:rPr>
      </w:pPr>
      <w:r>
        <w:rPr>
          <w:b/>
        </w:rPr>
        <w:t>Целевая аудитория:</w:t>
      </w:r>
    </w:p>
    <w:p w:rsidR="002D530E" w:rsidRPr="006721DC" w:rsidRDefault="002D530E" w:rsidP="002D530E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6721DC">
        <w:rPr>
          <w:rFonts w:ascii="Times New Roman" w:hAnsi="Times New Roman" w:cs="Times New Roman"/>
          <w:sz w:val="24"/>
        </w:rPr>
        <w:t>Для собственников бизнеса, желающих повысить прибыль компании;</w:t>
      </w:r>
    </w:p>
    <w:p w:rsidR="002D530E" w:rsidRPr="006721DC" w:rsidRDefault="002D530E" w:rsidP="002D530E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6721DC">
        <w:rPr>
          <w:rFonts w:ascii="Times New Roman" w:hAnsi="Times New Roman" w:cs="Times New Roman"/>
          <w:sz w:val="24"/>
        </w:rPr>
        <w:t>Для руководителей, финансовых директоров, топ-менеджеров, желающих выстроить эффективную работу организации;</w:t>
      </w:r>
    </w:p>
    <w:p w:rsidR="002D530E" w:rsidRDefault="002D530E" w:rsidP="002D530E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6721DC">
        <w:rPr>
          <w:rFonts w:ascii="Times New Roman" w:hAnsi="Times New Roman" w:cs="Times New Roman"/>
          <w:sz w:val="24"/>
        </w:rPr>
        <w:t>Для бухгалтеров, желающих взглянуть на свою работу со стороны собственника предприятия;</w:t>
      </w:r>
    </w:p>
    <w:p w:rsidR="002D530E" w:rsidRPr="006721DC" w:rsidRDefault="002D530E" w:rsidP="002D530E">
      <w:pPr>
        <w:pStyle w:val="a5"/>
        <w:spacing w:after="0" w:line="240" w:lineRule="auto"/>
        <w:rPr>
          <w:rFonts w:ascii="Times New Roman" w:hAnsi="Times New Roman" w:cs="Times New Roman"/>
          <w:sz w:val="24"/>
        </w:rPr>
      </w:pPr>
    </w:p>
    <w:p w:rsidR="004F315D" w:rsidRDefault="00746689" w:rsidP="004F315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Спикер</w:t>
      </w:r>
      <w:r w:rsidR="004F315D">
        <w:rPr>
          <w:b/>
          <w:bCs/>
          <w:sz w:val="23"/>
          <w:szCs w:val="23"/>
        </w:rPr>
        <w:t xml:space="preserve">: </w:t>
      </w:r>
      <w:r w:rsidR="004F315D" w:rsidRPr="004F315D">
        <w:rPr>
          <w:bCs/>
          <w:sz w:val="23"/>
          <w:szCs w:val="23"/>
        </w:rPr>
        <w:t>Пономарева Лариса Александровна</w:t>
      </w:r>
    </w:p>
    <w:p w:rsidR="004F315D" w:rsidRPr="005D5B4E" w:rsidRDefault="004F315D" w:rsidP="004F315D">
      <w:pPr>
        <w:jc w:val="both"/>
        <w:rPr>
          <w:sz w:val="14"/>
          <w:szCs w:val="16"/>
        </w:rPr>
      </w:pPr>
    </w:p>
    <w:p w:rsidR="004F315D" w:rsidRPr="00CE3B42" w:rsidRDefault="004F315D" w:rsidP="004F315D">
      <w:pPr>
        <w:shd w:val="clear" w:color="auto" w:fill="FFFFFF"/>
        <w:ind w:left="14"/>
        <w:jc w:val="both"/>
        <w:outlineLvl w:val="0"/>
        <w:rPr>
          <w:b/>
        </w:rPr>
      </w:pPr>
      <w:r w:rsidRPr="00CE3B42">
        <w:rPr>
          <w:b/>
          <w:spacing w:val="-7"/>
        </w:rPr>
        <w:t>Дата проведения:</w:t>
      </w:r>
      <w:r>
        <w:rPr>
          <w:spacing w:val="-7"/>
        </w:rPr>
        <w:t xml:space="preserve">       </w:t>
      </w:r>
      <w:r w:rsidR="009B5DCF">
        <w:rPr>
          <w:spacing w:val="-7"/>
        </w:rPr>
        <w:t>8</w:t>
      </w:r>
      <w:r w:rsidRPr="004F315D">
        <w:rPr>
          <w:spacing w:val="-7"/>
        </w:rPr>
        <w:t xml:space="preserve"> </w:t>
      </w:r>
      <w:r w:rsidR="009B5DCF">
        <w:rPr>
          <w:spacing w:val="-7"/>
        </w:rPr>
        <w:t>декабря</w:t>
      </w:r>
      <w:r>
        <w:rPr>
          <w:spacing w:val="-7"/>
        </w:rPr>
        <w:t xml:space="preserve"> </w:t>
      </w:r>
      <w:r w:rsidRPr="00CE3B42">
        <w:rPr>
          <w:spacing w:val="-7"/>
        </w:rPr>
        <w:t xml:space="preserve"> 201</w:t>
      </w:r>
      <w:r>
        <w:rPr>
          <w:spacing w:val="-7"/>
        </w:rPr>
        <w:t>7</w:t>
      </w:r>
      <w:r w:rsidRPr="00CE3B42">
        <w:rPr>
          <w:bCs/>
          <w:spacing w:val="-7"/>
        </w:rPr>
        <w:t xml:space="preserve"> года</w:t>
      </w:r>
    </w:p>
    <w:p w:rsidR="004F315D" w:rsidRPr="00CE3B42" w:rsidRDefault="004F315D" w:rsidP="004F315D">
      <w:pPr>
        <w:shd w:val="clear" w:color="auto" w:fill="FFFFFF"/>
        <w:ind w:left="14"/>
        <w:jc w:val="both"/>
        <w:rPr>
          <w:b/>
        </w:rPr>
      </w:pPr>
      <w:r w:rsidRPr="00CE3B42">
        <w:rPr>
          <w:b/>
          <w:spacing w:val="-3"/>
        </w:rPr>
        <w:t>Время проведения:</w:t>
      </w:r>
      <w:r w:rsidRPr="00CE3B42">
        <w:rPr>
          <w:spacing w:val="-3"/>
        </w:rPr>
        <w:t xml:space="preserve"> </w:t>
      </w:r>
      <w:r>
        <w:rPr>
          <w:spacing w:val="-3"/>
        </w:rPr>
        <w:t xml:space="preserve"> </w:t>
      </w:r>
      <w:r w:rsidRPr="00CE3B42">
        <w:rPr>
          <w:bCs/>
          <w:spacing w:val="-3"/>
        </w:rPr>
        <w:t>1</w:t>
      </w:r>
      <w:r>
        <w:rPr>
          <w:bCs/>
          <w:spacing w:val="-3"/>
        </w:rPr>
        <w:t>0</w:t>
      </w:r>
      <w:r w:rsidRPr="00CE3B42">
        <w:rPr>
          <w:bCs/>
          <w:spacing w:val="-3"/>
        </w:rPr>
        <w:t xml:space="preserve">.00 – </w:t>
      </w:r>
      <w:r>
        <w:rPr>
          <w:bCs/>
          <w:spacing w:val="-3"/>
        </w:rPr>
        <w:t>17.00</w:t>
      </w:r>
    </w:p>
    <w:p w:rsidR="00746689" w:rsidRDefault="004F315D" w:rsidP="00746689">
      <w:r w:rsidRPr="00CE3B42">
        <w:rPr>
          <w:b/>
        </w:rPr>
        <w:t>Место проведения:</w:t>
      </w:r>
      <w:r>
        <w:t xml:space="preserve"> </w:t>
      </w:r>
      <w:r w:rsidR="00746689">
        <w:rPr>
          <w:b/>
        </w:rPr>
        <w:t xml:space="preserve">Место проведения: </w:t>
      </w:r>
      <w:r w:rsidR="009624EA">
        <w:t>г. Волгоград, ул. 50 лет Октября. Музейно-выставочный центр</w:t>
      </w:r>
    </w:p>
    <w:p w:rsidR="00746689" w:rsidRPr="007B29C5" w:rsidRDefault="00746689" w:rsidP="00746689">
      <w:r w:rsidRPr="00746689">
        <w:rPr>
          <w:b/>
          <w:i/>
        </w:rPr>
        <w:t>УЧАСТИЕ БЕСПЛАТНОЕ</w:t>
      </w:r>
      <w:r>
        <w:t>, регистрация на мероприятие обязательна</w:t>
      </w:r>
    </w:p>
    <w:p w:rsidR="004F315D" w:rsidRPr="00CE3B42" w:rsidRDefault="004F315D" w:rsidP="004F315D">
      <w:pPr>
        <w:jc w:val="center"/>
        <w:rPr>
          <w:b/>
          <w:sz w:val="26"/>
          <w:szCs w:val="26"/>
        </w:rPr>
      </w:pPr>
      <w:r w:rsidRPr="00CE3B42">
        <w:rPr>
          <w:b/>
          <w:sz w:val="26"/>
          <w:szCs w:val="26"/>
        </w:rPr>
        <w:t xml:space="preserve">Программа </w:t>
      </w:r>
      <w:r>
        <w:rPr>
          <w:b/>
          <w:sz w:val="26"/>
          <w:szCs w:val="26"/>
        </w:rPr>
        <w:t>семинара</w: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0"/>
        <w:gridCol w:w="8565"/>
      </w:tblGrid>
      <w:tr w:rsidR="00EB245B" w:rsidRPr="008B5B14" w:rsidTr="00746689">
        <w:trPr>
          <w:trHeight w:val="20"/>
          <w:jc w:val="center"/>
        </w:trPr>
        <w:tc>
          <w:tcPr>
            <w:tcW w:w="1920" w:type="dxa"/>
            <w:shd w:val="clear" w:color="auto" w:fill="auto"/>
            <w:vAlign w:val="center"/>
          </w:tcPr>
          <w:p w:rsidR="00EB245B" w:rsidRPr="00944F8C" w:rsidRDefault="00EB245B" w:rsidP="00F94852">
            <w:pPr>
              <w:spacing w:before="60" w:after="60"/>
              <w:ind w:left="-57" w:right="-57"/>
              <w:jc w:val="center"/>
              <w:rPr>
                <w:kern w:val="2"/>
              </w:rPr>
            </w:pPr>
            <w:r w:rsidRPr="00944F8C">
              <w:rPr>
                <w:kern w:val="2"/>
              </w:rPr>
              <w:t xml:space="preserve">9.30 </w:t>
            </w:r>
            <w:r>
              <w:rPr>
                <w:kern w:val="2"/>
              </w:rPr>
              <w:t>–</w:t>
            </w:r>
            <w:r w:rsidRPr="00944F8C">
              <w:rPr>
                <w:kern w:val="2"/>
              </w:rPr>
              <w:t xml:space="preserve"> 10.00</w:t>
            </w:r>
            <w:r>
              <w:rPr>
                <w:kern w:val="2"/>
              </w:rPr>
              <w:t xml:space="preserve"> </w:t>
            </w:r>
          </w:p>
        </w:tc>
        <w:tc>
          <w:tcPr>
            <w:tcW w:w="8565" w:type="dxa"/>
            <w:vAlign w:val="center"/>
          </w:tcPr>
          <w:p w:rsidR="00EB245B" w:rsidRPr="00944F8C" w:rsidRDefault="00EB245B" w:rsidP="00F94852">
            <w:pPr>
              <w:spacing w:before="60" w:after="60"/>
              <w:ind w:left="-57" w:right="-57"/>
              <w:rPr>
                <w:bCs/>
                <w:kern w:val="2"/>
              </w:rPr>
            </w:pPr>
            <w:r w:rsidRPr="00944F8C">
              <w:rPr>
                <w:bCs/>
                <w:kern w:val="2"/>
              </w:rPr>
              <w:t>Регистрация участников</w:t>
            </w:r>
          </w:p>
        </w:tc>
      </w:tr>
      <w:tr w:rsidR="00EB245B" w:rsidRPr="008B5B14" w:rsidTr="00746689">
        <w:trPr>
          <w:trHeight w:val="20"/>
          <w:jc w:val="center"/>
        </w:trPr>
        <w:tc>
          <w:tcPr>
            <w:tcW w:w="1920" w:type="dxa"/>
            <w:shd w:val="clear" w:color="auto" w:fill="auto"/>
            <w:vAlign w:val="center"/>
          </w:tcPr>
          <w:p w:rsidR="00EB245B" w:rsidRPr="00944F8C" w:rsidRDefault="00EB245B" w:rsidP="00F94852">
            <w:pPr>
              <w:spacing w:before="60" w:after="60"/>
              <w:ind w:left="-57" w:right="-57"/>
              <w:jc w:val="center"/>
              <w:rPr>
                <w:kern w:val="2"/>
              </w:rPr>
            </w:pPr>
            <w:r>
              <w:rPr>
                <w:kern w:val="2"/>
              </w:rPr>
              <w:t>10.00 – 10.15</w:t>
            </w:r>
          </w:p>
        </w:tc>
        <w:tc>
          <w:tcPr>
            <w:tcW w:w="8565" w:type="dxa"/>
            <w:vAlign w:val="center"/>
          </w:tcPr>
          <w:p w:rsidR="00EB245B" w:rsidRPr="00944F8C" w:rsidRDefault="00EB245B" w:rsidP="00EB245B">
            <w:pPr>
              <w:numPr>
                <w:ilvl w:val="0"/>
                <w:numId w:val="1"/>
              </w:numPr>
              <w:ind w:left="459" w:hanging="425"/>
              <w:contextualSpacing/>
              <w:jc w:val="both"/>
            </w:pPr>
            <w:r w:rsidRPr="00BE4F1F">
              <w:t xml:space="preserve">Введение: </w:t>
            </w:r>
          </w:p>
        </w:tc>
      </w:tr>
      <w:tr w:rsidR="00EB245B" w:rsidRPr="008B5B14" w:rsidTr="00746689">
        <w:trPr>
          <w:trHeight w:val="20"/>
          <w:jc w:val="center"/>
        </w:trPr>
        <w:tc>
          <w:tcPr>
            <w:tcW w:w="1920" w:type="dxa"/>
            <w:shd w:val="clear" w:color="auto" w:fill="auto"/>
            <w:vAlign w:val="center"/>
          </w:tcPr>
          <w:p w:rsidR="00EB245B" w:rsidRPr="00944F8C" w:rsidRDefault="00EB245B" w:rsidP="00F94852">
            <w:pPr>
              <w:spacing w:before="60" w:after="60"/>
              <w:ind w:left="-57" w:right="-57"/>
              <w:jc w:val="center"/>
              <w:rPr>
                <w:kern w:val="2"/>
              </w:rPr>
            </w:pPr>
            <w:bookmarkStart w:id="2" w:name="_Hlk498421964"/>
            <w:r>
              <w:rPr>
                <w:kern w:val="2"/>
              </w:rPr>
              <w:t>10.15 – 11.30</w:t>
            </w:r>
          </w:p>
        </w:tc>
        <w:tc>
          <w:tcPr>
            <w:tcW w:w="8565" w:type="dxa"/>
            <w:vAlign w:val="center"/>
          </w:tcPr>
          <w:p w:rsidR="00EB245B" w:rsidRPr="00944F8C" w:rsidRDefault="00EB245B" w:rsidP="00EB245B">
            <w:pPr>
              <w:numPr>
                <w:ilvl w:val="0"/>
                <w:numId w:val="1"/>
              </w:numPr>
              <w:ind w:left="459" w:hanging="425"/>
              <w:contextualSpacing/>
              <w:jc w:val="both"/>
            </w:pPr>
            <w:r w:rsidRPr="00944F8C">
              <w:t>Эффективная организация работы собственного предприятия.</w:t>
            </w:r>
            <w:r>
              <w:t xml:space="preserve"> Ключевые индикаторы оценки.</w:t>
            </w:r>
          </w:p>
        </w:tc>
      </w:tr>
      <w:tr w:rsidR="00EB245B" w:rsidRPr="008B5B14" w:rsidTr="00746689">
        <w:trPr>
          <w:trHeight w:val="20"/>
          <w:jc w:val="center"/>
        </w:trPr>
        <w:tc>
          <w:tcPr>
            <w:tcW w:w="1920" w:type="dxa"/>
            <w:shd w:val="clear" w:color="auto" w:fill="auto"/>
            <w:vAlign w:val="center"/>
          </w:tcPr>
          <w:p w:rsidR="00EB245B" w:rsidRPr="00944F8C" w:rsidRDefault="00EB245B" w:rsidP="00F94852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</w:pPr>
            <w:r>
              <w:t>11.30 – 13.00</w:t>
            </w:r>
          </w:p>
        </w:tc>
        <w:tc>
          <w:tcPr>
            <w:tcW w:w="8565" w:type="dxa"/>
            <w:vAlign w:val="center"/>
          </w:tcPr>
          <w:p w:rsidR="00EB245B" w:rsidRPr="00FF6C6D" w:rsidRDefault="00EB245B" w:rsidP="00EB245B">
            <w:pPr>
              <w:numPr>
                <w:ilvl w:val="0"/>
                <w:numId w:val="1"/>
              </w:numPr>
              <w:ind w:left="459" w:hanging="425"/>
              <w:contextualSpacing/>
              <w:jc w:val="both"/>
            </w:pPr>
            <w:r w:rsidRPr="00FF6C6D">
              <w:t>Разговор с бухгалтером на одном языке:</w:t>
            </w:r>
          </w:p>
          <w:p w:rsidR="00EB245B" w:rsidRPr="004A315E" w:rsidRDefault="00EB245B" w:rsidP="00EB245B">
            <w:pPr>
              <w:numPr>
                <w:ilvl w:val="0"/>
                <w:numId w:val="2"/>
              </w:numPr>
              <w:ind w:left="459" w:hanging="425"/>
              <w:contextualSpacing/>
              <w:jc w:val="both"/>
            </w:pPr>
            <w:r w:rsidRPr="00BE4F1F">
              <w:t xml:space="preserve">Бухгалтерский учет – основа информационного обеспечения </w:t>
            </w:r>
            <w:r>
              <w:t xml:space="preserve">руководителя </w:t>
            </w:r>
            <w:r w:rsidRPr="00BE4F1F">
              <w:t>для выработки и принятия управленческих решений</w:t>
            </w:r>
            <w:r w:rsidRPr="004A315E">
              <w:t>.</w:t>
            </w:r>
            <w:r>
              <w:t xml:space="preserve"> </w:t>
            </w:r>
          </w:p>
          <w:p w:rsidR="00EB245B" w:rsidRPr="00FF6C6D" w:rsidRDefault="00EB245B" w:rsidP="00EB245B">
            <w:pPr>
              <w:numPr>
                <w:ilvl w:val="0"/>
                <w:numId w:val="2"/>
              </w:numPr>
              <w:ind w:left="459" w:hanging="425"/>
              <w:contextualSpacing/>
              <w:jc w:val="both"/>
            </w:pPr>
            <w:r w:rsidRPr="0026176A">
              <w:t>Основы ведения учета.</w:t>
            </w:r>
          </w:p>
        </w:tc>
      </w:tr>
      <w:tr w:rsidR="00EB245B" w:rsidRPr="008B5B14" w:rsidTr="00746689">
        <w:trPr>
          <w:trHeight w:val="20"/>
          <w:jc w:val="center"/>
        </w:trPr>
        <w:tc>
          <w:tcPr>
            <w:tcW w:w="1920" w:type="dxa"/>
            <w:shd w:val="clear" w:color="auto" w:fill="B2B2B2"/>
            <w:vAlign w:val="center"/>
          </w:tcPr>
          <w:p w:rsidR="00EB245B" w:rsidRPr="00944F8C" w:rsidRDefault="00EB245B" w:rsidP="00F94852">
            <w:pPr>
              <w:spacing w:before="120" w:after="120"/>
              <w:ind w:left="-57" w:right="-57"/>
              <w:jc w:val="center"/>
              <w:rPr>
                <w:kern w:val="2"/>
              </w:rPr>
            </w:pPr>
            <w:r w:rsidRPr="00944F8C">
              <w:rPr>
                <w:kern w:val="2"/>
              </w:rPr>
              <w:t>1</w:t>
            </w:r>
            <w:r>
              <w:rPr>
                <w:kern w:val="2"/>
              </w:rPr>
              <w:t>3</w:t>
            </w:r>
            <w:r w:rsidRPr="00944F8C">
              <w:rPr>
                <w:kern w:val="2"/>
              </w:rPr>
              <w:t>.</w:t>
            </w:r>
            <w:r>
              <w:rPr>
                <w:kern w:val="2"/>
              </w:rPr>
              <w:t>0</w:t>
            </w:r>
            <w:r w:rsidRPr="00944F8C">
              <w:rPr>
                <w:kern w:val="2"/>
              </w:rPr>
              <w:t xml:space="preserve">0 </w:t>
            </w:r>
            <w:r>
              <w:rPr>
                <w:kern w:val="2"/>
              </w:rPr>
              <w:t xml:space="preserve">– </w:t>
            </w:r>
            <w:r w:rsidRPr="00944F8C">
              <w:rPr>
                <w:kern w:val="2"/>
              </w:rPr>
              <w:t>1</w:t>
            </w:r>
            <w:r>
              <w:rPr>
                <w:kern w:val="2"/>
              </w:rPr>
              <w:t>3</w:t>
            </w:r>
            <w:r w:rsidRPr="00944F8C">
              <w:rPr>
                <w:kern w:val="2"/>
              </w:rPr>
              <w:t>.</w:t>
            </w:r>
            <w:r>
              <w:rPr>
                <w:kern w:val="2"/>
              </w:rPr>
              <w:t>30</w:t>
            </w:r>
          </w:p>
        </w:tc>
        <w:tc>
          <w:tcPr>
            <w:tcW w:w="8565" w:type="dxa"/>
            <w:shd w:val="clear" w:color="auto" w:fill="B2B2B2"/>
            <w:vAlign w:val="center"/>
          </w:tcPr>
          <w:p w:rsidR="00EB245B" w:rsidRPr="00944F8C" w:rsidRDefault="00EB245B" w:rsidP="00F94852">
            <w:pPr>
              <w:spacing w:before="120" w:after="120"/>
              <w:ind w:left="-57" w:right="-57"/>
              <w:jc w:val="center"/>
              <w:rPr>
                <w:bCs/>
                <w:kern w:val="2"/>
              </w:rPr>
            </w:pPr>
            <w:r w:rsidRPr="00944F8C">
              <w:rPr>
                <w:bCs/>
                <w:kern w:val="2"/>
              </w:rPr>
              <w:t>Кофе-брейк</w:t>
            </w:r>
          </w:p>
        </w:tc>
      </w:tr>
      <w:tr w:rsidR="00EB245B" w:rsidRPr="008B5B14" w:rsidTr="00746689">
        <w:trPr>
          <w:trHeight w:val="20"/>
          <w:jc w:val="center"/>
        </w:trPr>
        <w:tc>
          <w:tcPr>
            <w:tcW w:w="1920" w:type="dxa"/>
            <w:shd w:val="clear" w:color="auto" w:fill="auto"/>
            <w:vAlign w:val="center"/>
          </w:tcPr>
          <w:p w:rsidR="00EB245B" w:rsidRPr="00FF6C6D" w:rsidRDefault="00EB245B" w:rsidP="00EB245B">
            <w:pPr>
              <w:pStyle w:val="a5"/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F6C6D">
              <w:rPr>
                <w:rFonts w:ascii="Times New Roman" w:hAnsi="Times New Roman" w:cs="Times New Roman"/>
                <w:sz w:val="24"/>
                <w:szCs w:val="24"/>
              </w:rPr>
              <w:t>– 15.00</w:t>
            </w:r>
          </w:p>
        </w:tc>
        <w:tc>
          <w:tcPr>
            <w:tcW w:w="8565" w:type="dxa"/>
            <w:vAlign w:val="center"/>
          </w:tcPr>
          <w:p w:rsidR="00EB245B" w:rsidRPr="00FF6C6D" w:rsidRDefault="00EB245B" w:rsidP="00F94852">
            <w:pPr>
              <w:ind w:left="459" w:hanging="425"/>
              <w:contextualSpacing/>
              <w:jc w:val="both"/>
            </w:pPr>
            <w:r>
              <w:t xml:space="preserve">3.    </w:t>
            </w:r>
            <w:r w:rsidRPr="00FF6C6D">
              <w:t>Разговор с бухгалтером на одном языке:</w:t>
            </w:r>
          </w:p>
          <w:p w:rsidR="00EB245B" w:rsidRPr="0026176A" w:rsidRDefault="00EB245B" w:rsidP="00EB245B">
            <w:pPr>
              <w:numPr>
                <w:ilvl w:val="0"/>
                <w:numId w:val="2"/>
              </w:numPr>
              <w:ind w:left="459" w:hanging="425"/>
              <w:contextualSpacing/>
              <w:jc w:val="both"/>
            </w:pPr>
            <w:r>
              <w:t xml:space="preserve">Бухгалтерская финансовая </w:t>
            </w:r>
            <w:r w:rsidRPr="0026176A">
              <w:t>отчет</w:t>
            </w:r>
            <w:r>
              <w:t xml:space="preserve">ность - </w:t>
            </w:r>
            <w:r w:rsidRPr="0026176A">
              <w:t>«</w:t>
            </w:r>
            <w:r>
              <w:t>ч</w:t>
            </w:r>
            <w:r w:rsidRPr="0026176A">
              <w:t>итаем» и понимаем</w:t>
            </w:r>
            <w:r>
              <w:t xml:space="preserve">. Основные формы отчетов: </w:t>
            </w:r>
            <w:r w:rsidRPr="00BE4F1F">
              <w:t>Баланс</w:t>
            </w:r>
            <w:r>
              <w:t>,</w:t>
            </w:r>
            <w:r w:rsidRPr="0026176A">
              <w:t xml:space="preserve"> </w:t>
            </w:r>
            <w:r w:rsidRPr="00BE4F1F">
              <w:t>Отчет о прибылях и убытках</w:t>
            </w:r>
            <w:r>
              <w:t xml:space="preserve"> (Отчет о финансовых результатах),</w:t>
            </w:r>
            <w:r w:rsidRPr="0026176A">
              <w:t xml:space="preserve"> </w:t>
            </w:r>
            <w:r w:rsidRPr="00BE4F1F">
              <w:t>Отчет о движении денежных средств</w:t>
            </w:r>
            <w:r>
              <w:t xml:space="preserve">. </w:t>
            </w:r>
            <w:r w:rsidRPr="00BE4F1F">
              <w:t>Взаимосвязь отчетных форм</w:t>
            </w:r>
            <w:r>
              <w:t>.</w:t>
            </w:r>
          </w:p>
          <w:p w:rsidR="00EB245B" w:rsidRPr="00944F8C" w:rsidRDefault="00EB245B" w:rsidP="00EB245B">
            <w:pPr>
              <w:numPr>
                <w:ilvl w:val="0"/>
                <w:numId w:val="2"/>
              </w:numPr>
              <w:ind w:left="459" w:hanging="425"/>
              <w:contextualSpacing/>
              <w:jc w:val="both"/>
            </w:pPr>
            <w:r w:rsidRPr="0026176A">
              <w:t>Что и как проверять руководителю / собственнику в бухгалтерской отчетности. Парадоксы бухгалтерской отчетности.</w:t>
            </w:r>
          </w:p>
        </w:tc>
      </w:tr>
      <w:tr w:rsidR="00EB245B" w:rsidRPr="008B5B14" w:rsidTr="00746689">
        <w:trPr>
          <w:trHeight w:val="20"/>
          <w:jc w:val="center"/>
        </w:trPr>
        <w:tc>
          <w:tcPr>
            <w:tcW w:w="1920" w:type="dxa"/>
            <w:shd w:val="clear" w:color="auto" w:fill="auto"/>
            <w:vAlign w:val="center"/>
          </w:tcPr>
          <w:p w:rsidR="00EB245B" w:rsidRPr="00944F8C" w:rsidRDefault="00EB245B" w:rsidP="00F94852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>
              <w:t>15.00 – 1</w:t>
            </w:r>
            <w:r w:rsidR="00F25123">
              <w:t>6</w:t>
            </w:r>
            <w:r>
              <w:t>.00</w:t>
            </w:r>
          </w:p>
        </w:tc>
        <w:tc>
          <w:tcPr>
            <w:tcW w:w="8565" w:type="dxa"/>
            <w:vAlign w:val="center"/>
          </w:tcPr>
          <w:p w:rsidR="00EB245B" w:rsidRDefault="00EB245B" w:rsidP="00EB245B">
            <w:pPr>
              <w:numPr>
                <w:ilvl w:val="0"/>
                <w:numId w:val="1"/>
              </w:numPr>
              <w:ind w:left="459" w:hanging="425"/>
              <w:contextualSpacing/>
              <w:jc w:val="both"/>
            </w:pPr>
            <w:r w:rsidRPr="00525806">
              <w:t xml:space="preserve">Анализ бухгалтерской информации и ее </w:t>
            </w:r>
            <w:r w:rsidRPr="00BE4F1F">
              <w:t>использование для принятия управленческих решений</w:t>
            </w:r>
            <w:r>
              <w:t>:</w:t>
            </w:r>
          </w:p>
          <w:p w:rsidR="00EB245B" w:rsidRDefault="00EB245B" w:rsidP="00EB245B">
            <w:pPr>
              <w:numPr>
                <w:ilvl w:val="0"/>
                <w:numId w:val="2"/>
              </w:numPr>
              <w:ind w:left="459" w:hanging="425"/>
              <w:contextualSpacing/>
              <w:jc w:val="both"/>
            </w:pPr>
            <w:r w:rsidRPr="007132E7">
              <w:t>Аналитические возможности бухгалтерской информации.</w:t>
            </w:r>
          </w:p>
          <w:p w:rsidR="00EB245B" w:rsidRPr="007132E7" w:rsidRDefault="00EB245B" w:rsidP="00EB245B">
            <w:pPr>
              <w:numPr>
                <w:ilvl w:val="0"/>
                <w:numId w:val="2"/>
              </w:numPr>
              <w:ind w:left="459" w:hanging="425"/>
              <w:contextualSpacing/>
              <w:jc w:val="both"/>
            </w:pPr>
            <w:r>
              <w:t>Основы анализа бухгалтерской отчетности.</w:t>
            </w:r>
          </w:p>
          <w:p w:rsidR="00EB245B" w:rsidRPr="00FF6C6D" w:rsidRDefault="00EB245B" w:rsidP="00EB245B">
            <w:pPr>
              <w:numPr>
                <w:ilvl w:val="0"/>
                <w:numId w:val="2"/>
              </w:numPr>
              <w:ind w:left="459" w:hanging="425"/>
              <w:contextualSpacing/>
              <w:jc w:val="both"/>
            </w:pPr>
            <w:r>
              <w:t xml:space="preserve">Анализ как инструмент контроля. </w:t>
            </w:r>
            <w:r w:rsidRPr="0026176A">
              <w:t>Система внутреннего контроля</w:t>
            </w:r>
            <w:r>
              <w:t xml:space="preserve"> на предприятии:</w:t>
            </w:r>
            <w:r w:rsidRPr="0026176A">
              <w:t xml:space="preserve"> контрольные точки проверки, предотвращение краж и потерь.</w:t>
            </w:r>
          </w:p>
        </w:tc>
      </w:tr>
      <w:tr w:rsidR="001957C2" w:rsidRPr="008B5B14" w:rsidTr="00746689">
        <w:trPr>
          <w:trHeight w:val="20"/>
          <w:jc w:val="center"/>
        </w:trPr>
        <w:tc>
          <w:tcPr>
            <w:tcW w:w="1920" w:type="dxa"/>
            <w:shd w:val="clear" w:color="auto" w:fill="auto"/>
            <w:vAlign w:val="center"/>
          </w:tcPr>
          <w:p w:rsidR="001957C2" w:rsidRDefault="00F25123" w:rsidP="00F94852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>
              <w:t>16.00 – 17.00</w:t>
            </w:r>
          </w:p>
        </w:tc>
        <w:tc>
          <w:tcPr>
            <w:tcW w:w="8565" w:type="dxa"/>
            <w:vAlign w:val="center"/>
          </w:tcPr>
          <w:p w:rsidR="001957C2" w:rsidRPr="00525806" w:rsidRDefault="00F25123" w:rsidP="00F25123">
            <w:pPr>
              <w:pStyle w:val="a5"/>
              <w:numPr>
                <w:ilvl w:val="0"/>
                <w:numId w:val="1"/>
              </w:numPr>
              <w:ind w:left="371" w:hanging="283"/>
            </w:pPr>
            <w:r w:rsidRPr="00F25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Налоги. Платить, но не переплачивать! Налоговые риски и контроль. Как избежать проверок или пройти проверку без потерь.</w:t>
            </w:r>
          </w:p>
        </w:tc>
      </w:tr>
    </w:tbl>
    <w:bookmarkEnd w:id="2"/>
    <w:p w:rsidR="002D530E" w:rsidRDefault="00746689">
      <w:r>
        <w:t>П</w:t>
      </w:r>
      <w:r w:rsidR="004F315D">
        <w:t>редварительная регистрация: </w:t>
      </w:r>
      <w:bookmarkStart w:id="3" w:name="_Hlk498422503"/>
    </w:p>
    <w:p w:rsidR="004F315D" w:rsidRDefault="004F315D">
      <w:pPr>
        <w:rPr>
          <w:rStyle w:val="js-phone-number"/>
        </w:rPr>
      </w:pPr>
      <w:r>
        <w:t>- по телефону </w:t>
      </w:r>
      <w:r>
        <w:rPr>
          <w:rStyle w:val="js-phone-number"/>
        </w:rPr>
        <w:t>+7-927- 510-35-83</w:t>
      </w:r>
    </w:p>
    <w:p w:rsidR="004F315D" w:rsidRDefault="004F315D">
      <w:r>
        <w:rPr>
          <w:rStyle w:val="js-phone-number"/>
        </w:rPr>
        <w:t>- по электронной почте: 503-583</w:t>
      </w:r>
      <w:r w:rsidRPr="004F315D">
        <w:rPr>
          <w:rStyle w:val="js-phone-number"/>
        </w:rPr>
        <w:t>@</w:t>
      </w:r>
      <w:r>
        <w:rPr>
          <w:rStyle w:val="js-phone-number"/>
          <w:lang w:val="en-US"/>
        </w:rPr>
        <w:t>mail</w:t>
      </w:r>
      <w:r w:rsidRPr="004F315D">
        <w:rPr>
          <w:rStyle w:val="js-phone-number"/>
        </w:rPr>
        <w:t>.</w:t>
      </w:r>
      <w:proofErr w:type="spellStart"/>
      <w:r>
        <w:rPr>
          <w:rStyle w:val="js-phone-number"/>
          <w:lang w:val="en-US"/>
        </w:rPr>
        <w:t>ru</w:t>
      </w:r>
      <w:proofErr w:type="spellEnd"/>
      <w:r>
        <w:br/>
      </w:r>
      <w:bookmarkEnd w:id="3"/>
      <w:r>
        <w:rPr>
          <w:rStyle w:val="a7"/>
        </w:rPr>
        <w:t>Мероприятие проводится в рамках реализации Государственной программы Волгоградской области по поддержке малого и среднего предпринимательства.</w:t>
      </w:r>
      <w:r>
        <w:rPr>
          <w:i/>
          <w:iCs/>
        </w:rPr>
        <w:br/>
      </w:r>
      <w:r>
        <w:rPr>
          <w:rStyle w:val="a7"/>
        </w:rPr>
        <w:t>Организатор: Центр инжиниринга Волгоградской области, структурное подразделение Волгоградского областного бизнес-инкубатора</w:t>
      </w:r>
    </w:p>
    <w:sectPr w:rsidR="004F315D" w:rsidSect="007466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86355"/>
    <w:multiLevelType w:val="hybridMultilevel"/>
    <w:tmpl w:val="5EF0AD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32B10D9"/>
    <w:multiLevelType w:val="hybridMultilevel"/>
    <w:tmpl w:val="F822D6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9767871"/>
    <w:multiLevelType w:val="hybridMultilevel"/>
    <w:tmpl w:val="D26AB5BA"/>
    <w:lvl w:ilvl="0" w:tplc="D188058C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">
    <w:nsid w:val="4D2C4CB0"/>
    <w:multiLevelType w:val="hybridMultilevel"/>
    <w:tmpl w:val="9FDA1D9A"/>
    <w:lvl w:ilvl="0" w:tplc="D18805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3E398A"/>
    <w:multiLevelType w:val="multilevel"/>
    <w:tmpl w:val="388498A4"/>
    <w:lvl w:ilvl="0">
      <w:start w:val="1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45B"/>
    <w:rsid w:val="000105F6"/>
    <w:rsid w:val="001957C2"/>
    <w:rsid w:val="002D530E"/>
    <w:rsid w:val="004F315D"/>
    <w:rsid w:val="005733D9"/>
    <w:rsid w:val="00631CAF"/>
    <w:rsid w:val="00746689"/>
    <w:rsid w:val="00775A0A"/>
    <w:rsid w:val="007909E8"/>
    <w:rsid w:val="009624EA"/>
    <w:rsid w:val="009B5DCF"/>
    <w:rsid w:val="00C519E2"/>
    <w:rsid w:val="00EB245B"/>
    <w:rsid w:val="00ED1815"/>
    <w:rsid w:val="00F13E1D"/>
    <w:rsid w:val="00F25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4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24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245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B245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js-phone-number">
    <w:name w:val="js-phone-number"/>
    <w:basedOn w:val="a0"/>
    <w:rsid w:val="004F315D"/>
  </w:style>
  <w:style w:type="character" w:styleId="a6">
    <w:name w:val="Hyperlink"/>
    <w:basedOn w:val="a0"/>
    <w:uiPriority w:val="99"/>
    <w:semiHidden/>
    <w:unhideWhenUsed/>
    <w:rsid w:val="004F315D"/>
    <w:rPr>
      <w:color w:val="0000FF"/>
      <w:u w:val="single"/>
    </w:rPr>
  </w:style>
  <w:style w:type="paragraph" w:customStyle="1" w:styleId="Default">
    <w:name w:val="Default"/>
    <w:rsid w:val="004F31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4F315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4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24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245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B245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js-phone-number">
    <w:name w:val="js-phone-number"/>
    <w:basedOn w:val="a0"/>
    <w:rsid w:val="004F315D"/>
  </w:style>
  <w:style w:type="character" w:styleId="a6">
    <w:name w:val="Hyperlink"/>
    <w:basedOn w:val="a0"/>
    <w:uiPriority w:val="99"/>
    <w:semiHidden/>
    <w:unhideWhenUsed/>
    <w:rsid w:val="004F315D"/>
    <w:rPr>
      <w:color w:val="0000FF"/>
      <w:u w:val="single"/>
    </w:rPr>
  </w:style>
  <w:style w:type="paragraph" w:customStyle="1" w:styleId="Default">
    <w:name w:val="Default"/>
    <w:rsid w:val="004F31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4F315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95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1</cp:lastModifiedBy>
  <cp:revision>2</cp:revision>
  <dcterms:created xsi:type="dcterms:W3CDTF">2017-12-05T06:48:00Z</dcterms:created>
  <dcterms:modified xsi:type="dcterms:W3CDTF">2017-12-05T06:48:00Z</dcterms:modified>
</cp:coreProperties>
</file>